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05CC" w14:textId="77777777" w:rsidR="00983C1C" w:rsidRDefault="00983C1C" w:rsidP="00983C1C">
      <w:pPr>
        <w:adjustRightInd w:val="0"/>
        <w:snapToGrid w:val="0"/>
        <w:jc w:val="center"/>
        <w:rPr>
          <w:rFonts w:ascii="Century Gothic" w:eastAsiaTheme="minorEastAsia" w:hAnsi="Century Gothic"/>
          <w:b/>
          <w:bCs/>
          <w:i w:val="0"/>
          <w:iCs w:val="0"/>
          <w:color w:val="C00000"/>
          <w:sz w:val="28"/>
          <w:szCs w:val="28"/>
          <w:lang w:eastAsia="it-IT" w:bidi="he-IL"/>
        </w:rPr>
      </w:pPr>
    </w:p>
    <w:p w14:paraId="398338A2" w14:textId="77777777" w:rsidR="00983C1C" w:rsidRDefault="00983C1C" w:rsidP="00983C1C">
      <w:pPr>
        <w:adjustRightInd w:val="0"/>
        <w:snapToGrid w:val="0"/>
        <w:jc w:val="center"/>
        <w:rPr>
          <w:rFonts w:ascii="Century Gothic" w:eastAsiaTheme="minorEastAsia" w:hAnsi="Century Gothic"/>
          <w:b/>
          <w:bCs/>
          <w:i w:val="0"/>
          <w:iCs w:val="0"/>
          <w:color w:val="C00000"/>
          <w:sz w:val="28"/>
          <w:szCs w:val="28"/>
          <w:lang w:eastAsia="it-IT" w:bidi="he-IL"/>
        </w:rPr>
      </w:pPr>
    </w:p>
    <w:p w14:paraId="33B369B5" w14:textId="7D1D7EB4" w:rsidR="00EA73E0" w:rsidRPr="00983C1C" w:rsidRDefault="00983C1C" w:rsidP="00983C1C">
      <w:pPr>
        <w:adjustRightInd w:val="0"/>
        <w:snapToGrid w:val="0"/>
        <w:jc w:val="center"/>
        <w:rPr>
          <w:rFonts w:ascii="Century Gothic" w:eastAsiaTheme="minorEastAsia" w:hAnsi="Century Gothic"/>
          <w:b/>
          <w:bCs/>
          <w:i w:val="0"/>
          <w:iCs w:val="0"/>
          <w:color w:val="C00000"/>
          <w:sz w:val="28"/>
          <w:szCs w:val="28"/>
          <w:lang w:eastAsia="it-IT" w:bidi="he-IL"/>
        </w:rPr>
        <w:sectPr w:rsidR="00EA73E0" w:rsidRPr="00983C1C" w:rsidSect="00EA73E0">
          <w:headerReference w:type="first" r:id="rId7"/>
          <w:pgSz w:w="11900" w:h="16840"/>
          <w:pgMar w:top="720" w:right="720" w:bottom="720" w:left="720" w:header="709" w:footer="709" w:gutter="0"/>
          <w:cols w:space="708"/>
          <w:titlePg/>
          <w:docGrid w:linePitch="360"/>
        </w:sectPr>
      </w:pPr>
      <w:r w:rsidRPr="007F1397">
        <w:rPr>
          <w:rFonts w:ascii="Century Gothic" w:eastAsiaTheme="minorEastAsia" w:hAnsi="Century Gothic"/>
          <w:b/>
          <w:bCs/>
          <w:i w:val="0"/>
          <w:iCs w:val="0"/>
          <w:color w:val="C00000"/>
          <w:sz w:val="28"/>
          <w:szCs w:val="28"/>
          <w:lang w:eastAsia="it-IT" w:bidi="he-IL"/>
        </w:rPr>
        <w:t>SPUNTI PER L’OMELIA</w:t>
      </w:r>
      <w:r>
        <w:rPr>
          <w:rFonts w:ascii="Century Gothic" w:eastAsiaTheme="minorEastAsia" w:hAnsi="Century Gothic"/>
          <w:b/>
          <w:bCs/>
          <w:i w:val="0"/>
          <w:iCs w:val="0"/>
          <w:color w:val="C00000"/>
          <w:sz w:val="28"/>
          <w:szCs w:val="28"/>
          <w:lang w:eastAsia="it-IT" w:bidi="he-IL"/>
        </w:rPr>
        <w:t xml:space="preserve"> </w:t>
      </w:r>
      <w:r w:rsidR="00626905">
        <w:rPr>
          <w:rFonts w:ascii="Century Gothic" w:eastAsiaTheme="minorEastAsia" w:hAnsi="Century Gothic"/>
          <w:b/>
          <w:bCs/>
          <w:i w:val="0"/>
          <w:iCs w:val="0"/>
          <w:color w:val="C00000"/>
          <w:sz w:val="28"/>
          <w:szCs w:val="28"/>
          <w:lang w:eastAsia="it-IT" w:bidi="he-IL"/>
        </w:rPr>
        <w:t xml:space="preserve">DELLA </w:t>
      </w:r>
      <w:r w:rsidR="00C1118D" w:rsidRPr="00586A64">
        <w:rPr>
          <w:rFonts w:ascii="Century Gothic" w:eastAsiaTheme="minorEastAsia" w:hAnsi="Century Gothic"/>
          <w:b/>
          <w:bCs/>
          <w:i w:val="0"/>
          <w:iCs w:val="0"/>
          <w:color w:val="C00000"/>
          <w:sz w:val="28"/>
          <w:szCs w:val="28"/>
          <w:lang w:eastAsia="it-IT" w:bidi="he-IL"/>
        </w:rPr>
        <w:t>IV DOMENICA DI PASQUA, ANNO B</w:t>
      </w:r>
    </w:p>
    <w:p w14:paraId="32092720" w14:textId="1FDC51AB" w:rsidR="007F1397" w:rsidRPr="00D87A76" w:rsidRDefault="007F1397" w:rsidP="00983C1C">
      <w:pPr>
        <w:adjustRightInd w:val="0"/>
        <w:snapToGrid w:val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F1397">
        <w:rPr>
          <w:rFonts w:ascii="Calibri" w:hAnsi="Calibri" w:cs="Calibri"/>
          <w:color w:val="000000"/>
          <w:sz w:val="22"/>
          <w:szCs w:val="22"/>
        </w:rPr>
        <w:t>«Ascolteranno la mia voce» (</w:t>
      </w:r>
      <w:proofErr w:type="spellStart"/>
      <w:r w:rsidRPr="007F1397">
        <w:rPr>
          <w:rFonts w:ascii="Calibri" w:hAnsi="Calibri" w:cs="Calibri"/>
          <w:color w:val="000000"/>
          <w:sz w:val="22"/>
          <w:szCs w:val="22"/>
        </w:rPr>
        <w:t>Gv</w:t>
      </w:r>
      <w:proofErr w:type="spellEnd"/>
      <w:r w:rsidRPr="007F1397">
        <w:rPr>
          <w:rFonts w:ascii="Calibri" w:hAnsi="Calibri" w:cs="Calibri"/>
          <w:color w:val="000000"/>
          <w:sz w:val="22"/>
          <w:szCs w:val="22"/>
        </w:rPr>
        <w:t xml:space="preserve"> 10,16)</w:t>
      </w:r>
    </w:p>
    <w:p w14:paraId="4402158E" w14:textId="77777777" w:rsidR="00983C1C" w:rsidRDefault="00983C1C" w:rsidP="00EA73E0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B988F91" w14:textId="6235C637" w:rsidR="007F1397" w:rsidRPr="007F1397" w:rsidRDefault="007F1397" w:rsidP="00EA73E0">
      <w:pPr>
        <w:jc w:val="right"/>
        <w:rPr>
          <w:rFonts w:ascii="Calibri" w:hAnsi="Calibri" w:cs="Calibri"/>
          <w:color w:val="000000"/>
          <w:sz w:val="22"/>
          <w:szCs w:val="22"/>
        </w:rPr>
      </w:pPr>
      <w:r w:rsidRPr="007F1397">
        <w:rPr>
          <w:rFonts w:ascii="Calibri" w:hAnsi="Calibri" w:cs="Calibri"/>
          <w:color w:val="000000"/>
          <w:sz w:val="22"/>
          <w:szCs w:val="22"/>
        </w:rPr>
        <w:t xml:space="preserve">At 4,8-12 - </w:t>
      </w:r>
      <w:proofErr w:type="spellStart"/>
      <w:r w:rsidRPr="007F1397">
        <w:rPr>
          <w:rFonts w:ascii="Calibri" w:hAnsi="Calibri" w:cs="Calibri"/>
          <w:color w:val="000000"/>
          <w:sz w:val="22"/>
          <w:szCs w:val="22"/>
        </w:rPr>
        <w:t>Sl</w:t>
      </w:r>
      <w:proofErr w:type="spellEnd"/>
      <w:r w:rsidRPr="007F1397">
        <w:rPr>
          <w:rFonts w:ascii="Calibri" w:hAnsi="Calibri" w:cs="Calibri"/>
          <w:color w:val="000000"/>
          <w:sz w:val="22"/>
          <w:szCs w:val="22"/>
        </w:rPr>
        <w:t xml:space="preserve"> 117 - 1Gv 3,1-2 - </w:t>
      </w:r>
      <w:proofErr w:type="spellStart"/>
      <w:r w:rsidRPr="007F1397">
        <w:rPr>
          <w:rFonts w:ascii="Calibri" w:hAnsi="Calibri" w:cs="Calibri"/>
          <w:color w:val="000000"/>
          <w:sz w:val="22"/>
          <w:szCs w:val="22"/>
        </w:rPr>
        <w:t>Gv</w:t>
      </w:r>
      <w:proofErr w:type="spellEnd"/>
      <w:r w:rsidRPr="007F1397">
        <w:rPr>
          <w:rFonts w:ascii="Calibri" w:hAnsi="Calibri" w:cs="Calibri"/>
          <w:color w:val="000000"/>
          <w:sz w:val="22"/>
          <w:szCs w:val="22"/>
        </w:rPr>
        <w:t xml:space="preserve"> 10,11-18</w:t>
      </w:r>
    </w:p>
    <w:p w14:paraId="76C873CE" w14:textId="77777777" w:rsidR="007F1397" w:rsidRPr="00D87A76" w:rsidRDefault="007F1397" w:rsidP="007F139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7817573" w14:textId="77777777" w:rsidR="00EA73E0" w:rsidRDefault="00EA73E0" w:rsidP="007F139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0FA6A4" w14:textId="76B84D7C" w:rsidR="007F1397" w:rsidRPr="00983C1C" w:rsidRDefault="007F1397" w:rsidP="007F139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983C1C">
        <w:rPr>
          <w:rFonts w:ascii="Calibri" w:hAnsi="Calibri" w:cs="Calibri"/>
          <w:b/>
          <w:bCs/>
          <w:color w:val="000000"/>
        </w:rPr>
        <w:t>Un solo gregge…</w:t>
      </w:r>
    </w:p>
    <w:p w14:paraId="0A789E59" w14:textId="77777777" w:rsidR="007F1397" w:rsidRPr="00983C1C" w:rsidRDefault="007F1397" w:rsidP="007F1397">
      <w:pPr>
        <w:adjustRightInd w:val="0"/>
        <w:snapToGrid w:val="0"/>
        <w:jc w:val="both"/>
        <w:rPr>
          <w:rFonts w:ascii="Calibri" w:hAnsi="Calibri" w:cs="Calibri"/>
          <w:i w:val="0"/>
          <w:iCs w:val="0"/>
          <w:color w:val="000000" w:themeColor="text1"/>
        </w:rPr>
      </w:pPr>
      <w:r w:rsidRPr="00983C1C">
        <w:rPr>
          <w:rFonts w:ascii="Calibri" w:hAnsi="Calibri" w:cs="Calibri"/>
          <w:i w:val="0"/>
          <w:iCs w:val="0"/>
          <w:color w:val="000000" w:themeColor="text1"/>
        </w:rPr>
        <w:t>La fraternità tra tutti gli uomini e le donne, l’unità tra i popoli, la comunione fra i credenti è il grande desiderio di Dio scoperto nello svolgersi della Storia della salvezza e ascoltato in modo esplicito nel Vangelo (</w:t>
      </w:r>
      <w:r w:rsidRPr="00983C1C">
        <w:rPr>
          <w:rFonts w:ascii="Calibri" w:hAnsi="Calibri" w:cs="Calibri"/>
          <w:color w:val="000000" w:themeColor="text1"/>
        </w:rPr>
        <w:t>1Gv 3,2</w:t>
      </w:r>
      <w:r w:rsidRPr="00983C1C">
        <w:rPr>
          <w:rFonts w:ascii="Calibri" w:hAnsi="Calibri" w:cs="Calibri"/>
          <w:i w:val="0"/>
          <w:iCs w:val="0"/>
          <w:color w:val="000000" w:themeColor="text1"/>
        </w:rPr>
        <w:t xml:space="preserve">). Il Signore desidera che l’umanità sia una cosa sola, </w:t>
      </w:r>
      <w:r w:rsidRPr="00983C1C">
        <w:rPr>
          <w:rFonts w:ascii="Calibri" w:eastAsia="Times New Roman" w:hAnsi="Calibri" w:cs="Calibri"/>
          <w:i w:val="0"/>
          <w:iCs w:val="0"/>
          <w:color w:val="000000" w:themeColor="text1"/>
          <w:shd w:val="clear" w:color="auto" w:fill="FFFFFF"/>
          <w:lang w:eastAsia="it-IT"/>
        </w:rPr>
        <w:t>“perché la comunità non è un agglomerato di singoli, ma la famiglia in cui integrarsi, il luogo dove prendersi cura gli uni degli altri, i giovani degli anziani e gli anziani dei giovani, noi di oggi di chi verrà domani. Solo ritrovando il senso di comunità, ciascuno potrà trovare in pienezza la propria dignità” (</w:t>
      </w:r>
      <w:r w:rsidRPr="00983C1C">
        <w:rPr>
          <w:rFonts w:ascii="Calibri" w:eastAsia="Times New Roman" w:hAnsi="Calibri" w:cs="Calibri"/>
          <w:color w:val="000000" w:themeColor="text1"/>
          <w:shd w:val="clear" w:color="auto" w:fill="FFFFFF"/>
          <w:lang w:eastAsia="it-IT"/>
        </w:rPr>
        <w:t>papa Francesco</w:t>
      </w:r>
      <w:r w:rsidRPr="00983C1C">
        <w:rPr>
          <w:rFonts w:ascii="Calibri" w:eastAsia="Times New Roman" w:hAnsi="Calibri" w:cs="Calibri"/>
          <w:i w:val="0"/>
          <w:iCs w:val="0"/>
          <w:color w:val="000000" w:themeColor="text1"/>
          <w:shd w:val="clear" w:color="auto" w:fill="FFFFFF"/>
          <w:lang w:eastAsia="it-IT"/>
        </w:rPr>
        <w:t xml:space="preserve">). </w:t>
      </w:r>
      <w:r w:rsidRPr="00983C1C">
        <w:rPr>
          <w:rFonts w:ascii="Calibri" w:hAnsi="Calibri" w:cs="Calibri"/>
          <w:i w:val="0"/>
          <w:iCs w:val="0"/>
          <w:color w:val="000000" w:themeColor="text1"/>
        </w:rPr>
        <w:t xml:space="preserve">Dentro a spinte talvolta contrastanti avvertiamo anche noi questa opportunità e l’inverno della pandemia da cui proveniamo – e nel quale siamo in parte ancora immersi – l’ha fatto emergere chiaramente. Avvertiamo la voglia di uscire e ci è più chiaro che questo è il tempo per essere artigiani di comunità aperte che sanno valorizzare i doni di ciascuno. È questo il tempo per riconoscere e valorizzare anche i talenti dei giovani e in particolare la moneta preziosa della loro vocazione, </w:t>
      </w:r>
      <w:r w:rsidRPr="00983C1C">
        <w:rPr>
          <w:rFonts w:ascii="Calibri" w:eastAsia="Times New Roman" w:hAnsi="Calibri" w:cs="Calibri"/>
          <w:i w:val="0"/>
          <w:iCs w:val="0"/>
          <w:color w:val="000000" w:themeColor="text1"/>
          <w:shd w:val="clear" w:color="auto" w:fill="FFFFFF"/>
          <w:lang w:eastAsia="it-IT"/>
        </w:rPr>
        <w:t xml:space="preserve">ossia di quel modo unico e irripetibile con cui il Signore chiama ciascuno a vivere la propria esistenza. La scelta di vita di un giovane non si fa strada da sé, a tentativi o divorando esperienze, bensì grazie alla testimonianza dei fratelli, alla cura educativa, alla proposta di itinerari di fede seri e concreti che mettano in ascolto delle necessità degli altri, che facciano vibrare di concretezza la Parola di Dio ascoltata in chiesa e meditata nel cuore. Essa non può maturare se non in un contesto comunitario, dove i piccoli particolari regalati dall’impegno di ciascuno manifestano la cura stessa di Dio per il suo popolo e lo rendono presente tra noi. </w:t>
      </w:r>
    </w:p>
    <w:p w14:paraId="505F7BB9" w14:textId="77777777" w:rsidR="007F1397" w:rsidRPr="00983C1C" w:rsidRDefault="007F1397" w:rsidP="007F1397">
      <w:pPr>
        <w:rPr>
          <w:rFonts w:asciiTheme="majorHAnsi" w:hAnsiTheme="majorHAnsi" w:cstheme="majorHAnsi"/>
          <w:i w:val="0"/>
          <w:iCs w:val="0"/>
          <w:color w:val="000000" w:themeColor="text1"/>
        </w:rPr>
      </w:pPr>
    </w:p>
    <w:p w14:paraId="7A1A4C4C" w14:textId="77777777" w:rsidR="007F1397" w:rsidRPr="00983C1C" w:rsidRDefault="007F1397" w:rsidP="007F139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983C1C">
        <w:rPr>
          <w:rFonts w:ascii="Calibri" w:hAnsi="Calibri" w:cs="Calibri"/>
          <w:b/>
          <w:bCs/>
          <w:color w:val="000000"/>
        </w:rPr>
        <w:t>…un solo pastore…</w:t>
      </w:r>
    </w:p>
    <w:p w14:paraId="5DEE0A4D" w14:textId="77777777" w:rsidR="007F1397" w:rsidRPr="00983C1C" w:rsidRDefault="007F1397" w:rsidP="007F1397">
      <w:pPr>
        <w:jc w:val="both"/>
        <w:rPr>
          <w:rFonts w:ascii="Calibri" w:hAnsi="Calibri" w:cs="Calibri"/>
          <w:i w:val="0"/>
          <w:iCs w:val="0"/>
          <w:color w:val="000000" w:themeColor="text1"/>
        </w:rPr>
      </w:pPr>
      <w:r w:rsidRPr="00983C1C">
        <w:rPr>
          <w:rFonts w:ascii="Calibri" w:hAnsi="Calibri" w:cs="Calibri"/>
          <w:i w:val="0"/>
          <w:iCs w:val="0"/>
          <w:color w:val="000000" w:themeColor="text1"/>
        </w:rPr>
        <w:t>L’unità del gregge è regalata da una voce (</w:t>
      </w:r>
      <w:proofErr w:type="spellStart"/>
      <w:r w:rsidRPr="00983C1C">
        <w:rPr>
          <w:rFonts w:ascii="Calibri" w:hAnsi="Calibri" w:cs="Calibri"/>
          <w:color w:val="000000" w:themeColor="text1"/>
        </w:rPr>
        <w:t>Gv</w:t>
      </w:r>
      <w:proofErr w:type="spellEnd"/>
      <w:r w:rsidRPr="00983C1C">
        <w:rPr>
          <w:rFonts w:ascii="Calibri" w:hAnsi="Calibri" w:cs="Calibri"/>
          <w:color w:val="000000" w:themeColor="text1"/>
        </w:rPr>
        <w:t xml:space="preserve"> 10,16</w:t>
      </w:r>
      <w:r w:rsidRPr="00983C1C">
        <w:rPr>
          <w:rFonts w:ascii="Calibri" w:hAnsi="Calibri" w:cs="Calibri"/>
          <w:i w:val="0"/>
          <w:iCs w:val="0"/>
          <w:color w:val="000000" w:themeColor="text1"/>
        </w:rPr>
        <w:t>) che lo raggiunge e lo raduna e per noi è la voce di Cristo che chiamandoci ci rende “uno”. La sua voce che ci raggiunge e ci chiama per nome (</w:t>
      </w:r>
      <w:proofErr w:type="spellStart"/>
      <w:r w:rsidRPr="00983C1C">
        <w:rPr>
          <w:rFonts w:ascii="Calibri" w:hAnsi="Calibri" w:cs="Calibri"/>
          <w:color w:val="000000" w:themeColor="text1"/>
        </w:rPr>
        <w:t>Gv</w:t>
      </w:r>
      <w:proofErr w:type="spellEnd"/>
      <w:r w:rsidRPr="00983C1C">
        <w:rPr>
          <w:rFonts w:ascii="Calibri" w:hAnsi="Calibri" w:cs="Calibri"/>
          <w:color w:val="000000" w:themeColor="text1"/>
        </w:rPr>
        <w:t xml:space="preserve"> 10,3</w:t>
      </w:r>
      <w:r w:rsidRPr="00983C1C">
        <w:rPr>
          <w:rFonts w:ascii="Calibri" w:hAnsi="Calibri" w:cs="Calibri"/>
          <w:i w:val="0"/>
          <w:iCs w:val="0"/>
          <w:color w:val="000000" w:themeColor="text1"/>
        </w:rPr>
        <w:t>), ci fa riscoprire voluti e amati da Dio, ci annuncia che siamo attesi e saperla ascoltare è quanto ci permette di camminare e di percorrere la via della vita. Forse in questo tempo siamo più attratti dall’“immunità di gregge” che non dall’unità dei credenti, da un dispensarci dalla parola del Pastore che avvertiamo intrigante e magari pericolosa e dalla presa di distanza dall’ascolto della volontà di Dio che temiamo essere contro di noi. In questo modo, però, sperimentiamo la frammentazione che ci fa smarrire. A volte selezioniamo le parole del Signore, ossia scegliamo quali custodire e quali lasciare andare, finendo col perderci per strada. L’“unità di gregge” per maturare ha necessità che, seppure presi dagli impegni quotidiani, prestiamo attenzione al Pastore e custodiamo nel cuore il suo ricordo, altrimenti la sua voce sarà coperta dal vocio e dai rumori che ci circondano o dalle nostre paure e dai nostri pregiudizi su Dio, sui fratelli e su noi stessi. Ci accompagna la dolce certezza che il Pastore non smette di chiamarci e la sua voce continua ad echeggiare: essa ci chiama ad andare tutti verso di lui, permettendoci, più ci avviciniamo, di sperimentare la vicinanza reciproca e la comunione. La voce del Signore ci chiama e ci ritroviamo accanto gli uni agli altri con i nostri doni e carismi, vite diverse che creano un contesto utile a tutti, una santità che rende presente il Signore nel mondo e così cresce in noi il desiderio di vivere ogni diversità come obbedienza a Dio mettendo la vita a servizio suo e dei fratelli.</w:t>
      </w:r>
    </w:p>
    <w:p w14:paraId="100E0E35" w14:textId="77777777" w:rsidR="007F1397" w:rsidRPr="00983C1C" w:rsidRDefault="007F1397" w:rsidP="007F139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0643BFC1" w14:textId="77777777" w:rsidR="007F1397" w:rsidRPr="00983C1C" w:rsidRDefault="007F1397" w:rsidP="007F139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983C1C">
        <w:rPr>
          <w:rFonts w:ascii="Calibri" w:hAnsi="Calibri" w:cs="Calibri"/>
          <w:b/>
          <w:bCs/>
          <w:color w:val="000000"/>
        </w:rPr>
        <w:t>…che da la vita</w:t>
      </w:r>
    </w:p>
    <w:p w14:paraId="702000F0" w14:textId="77777777" w:rsidR="007F1397" w:rsidRPr="00983C1C" w:rsidRDefault="007F1397" w:rsidP="007F1397">
      <w:pPr>
        <w:jc w:val="both"/>
        <w:rPr>
          <w:rFonts w:ascii="Calibri" w:hAnsi="Calibri" w:cs="Calibri"/>
          <w:i w:val="0"/>
          <w:iCs w:val="0"/>
        </w:rPr>
      </w:pPr>
      <w:r w:rsidRPr="00983C1C">
        <w:rPr>
          <w:rFonts w:ascii="Calibri" w:hAnsi="Calibri" w:cs="Calibri"/>
          <w:i w:val="0"/>
          <w:iCs w:val="0"/>
          <w:color w:val="000000" w:themeColor="text1"/>
        </w:rPr>
        <w:t>Nel vivere accanto al Pastore scopriamo che lui ama il gregge e ciascuna pecora sino a rischiare la vita (</w:t>
      </w:r>
      <w:proofErr w:type="spellStart"/>
      <w:r w:rsidRPr="00983C1C">
        <w:rPr>
          <w:rFonts w:ascii="Calibri" w:hAnsi="Calibri" w:cs="Calibri"/>
          <w:color w:val="000000" w:themeColor="text1"/>
        </w:rPr>
        <w:t>Gv</w:t>
      </w:r>
      <w:proofErr w:type="spellEnd"/>
      <w:r w:rsidRPr="00983C1C">
        <w:rPr>
          <w:rFonts w:ascii="Calibri" w:hAnsi="Calibri" w:cs="Calibri"/>
          <w:color w:val="000000" w:themeColor="text1"/>
        </w:rPr>
        <w:t xml:space="preserve"> 10,15</w:t>
      </w:r>
      <w:r w:rsidRPr="00983C1C">
        <w:rPr>
          <w:rFonts w:ascii="Calibri" w:hAnsi="Calibri" w:cs="Calibri"/>
          <w:i w:val="0"/>
          <w:iCs w:val="0"/>
          <w:color w:val="000000" w:themeColor="text1"/>
        </w:rPr>
        <w:t>). Vicini a lui ci accorgiamo della sua bellezza e della sua bontà e vediamo che sono segnate dalla croce (</w:t>
      </w:r>
      <w:r w:rsidRPr="00983C1C">
        <w:rPr>
          <w:rFonts w:ascii="Calibri" w:hAnsi="Calibri" w:cs="Calibri"/>
          <w:color w:val="000000" w:themeColor="text1"/>
        </w:rPr>
        <w:t>At 4,10-11</w:t>
      </w:r>
      <w:r w:rsidRPr="00983C1C">
        <w:rPr>
          <w:rFonts w:ascii="Calibri" w:hAnsi="Calibri" w:cs="Calibri"/>
          <w:i w:val="0"/>
          <w:iCs w:val="0"/>
          <w:color w:val="000000" w:themeColor="text1"/>
        </w:rPr>
        <w:t>), dalle piaghe che la risurrezione non ha tolto. Per amore egli ha offerto tutto se stesso. Come rimanere indifferenti a questo dono gratuito e generoso? Come non sentire il fascino per una vita spesa in questa maniera? È il Pastore che fa nascere nel gregge la gioia di donare la vita, di amare. È la sua testimonianza che incoraggia ad uscire come lui per amore. Ed è di questo incontro personale che abbiamo bisogno ogni giorno per rispondere alla vita, alla fede e alla nostra particolare vocazione. È di questo incontro che hanno bisogno i giovani per scoprire la gioia di donare se stessi in un particolare progetto di vita, sia esso di vita matrimoniale, consacrata, presbiterale o di impegno laicale. Accompagnarli a questo incontro personale è il compito della comunità, di quella parte del gregge che già ha sperimentato la bellezza di questa esperienza. Oggi – e non domani – siamo chiamati ad essere una comunità che sa stare con i giovani, ascoltarli, condividere con loro l’avventura della fede, il confronto sulla storia e il discernimento su come starci dentro, la libertà della preghiera per ricevere dal Signore la luce e la forza che rendono capaci di donare se stessi.</w:t>
      </w:r>
    </w:p>
    <w:p w14:paraId="7A19052B" w14:textId="2D8DC5B0" w:rsidR="00740130" w:rsidRPr="006B5504" w:rsidRDefault="001B7F45" w:rsidP="007F1397">
      <w:pPr>
        <w:adjustRightInd w:val="0"/>
        <w:snapToGrid w:val="0"/>
        <w:jc w:val="center"/>
        <w:rPr>
          <w:rFonts w:ascii="Calibri" w:hAnsi="Calibri" w:cs="Calibri"/>
          <w:i w:val="0"/>
          <w:iCs w:val="0"/>
          <w:sz w:val="22"/>
          <w:szCs w:val="22"/>
        </w:rPr>
      </w:pPr>
    </w:p>
    <w:sectPr w:rsidR="00740130" w:rsidRPr="006B5504" w:rsidSect="00983C1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64596" w14:textId="77777777" w:rsidR="001B7F45" w:rsidRDefault="001B7F45" w:rsidP="00586A64">
      <w:r>
        <w:separator/>
      </w:r>
    </w:p>
  </w:endnote>
  <w:endnote w:type="continuationSeparator" w:id="0">
    <w:p w14:paraId="1B6A3535" w14:textId="77777777" w:rsidR="001B7F45" w:rsidRDefault="001B7F45" w:rsidP="0058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48A7" w14:textId="77777777" w:rsidR="001B7F45" w:rsidRDefault="001B7F45" w:rsidP="00586A64">
      <w:r>
        <w:separator/>
      </w:r>
    </w:p>
  </w:footnote>
  <w:footnote w:type="continuationSeparator" w:id="0">
    <w:p w14:paraId="071FD6A4" w14:textId="77777777" w:rsidR="001B7F45" w:rsidRDefault="001B7F45" w:rsidP="0058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E50A8" w14:textId="669BA5EB" w:rsidR="00EA73E0" w:rsidRDefault="00EA73E0" w:rsidP="00EA73E0">
    <w:pPr>
      <w:tabs>
        <w:tab w:val="left" w:pos="2077"/>
        <w:tab w:val="right" w:pos="6559"/>
      </w:tabs>
      <w:adjustRightInd w:val="0"/>
      <w:snapToGrid w:val="0"/>
      <w:rPr>
        <w:rFonts w:ascii="Calibri" w:hAnsi="Calibri" w:cs="Calibri"/>
        <w:b/>
        <w:color w:val="595959" w:themeColor="text1" w:themeTint="A6"/>
        <w:sz w:val="21"/>
        <w:szCs w:val="21"/>
      </w:rPr>
    </w:pPr>
    <w:r>
      <w:rPr>
        <w:rFonts w:asciiTheme="majorHAnsi" w:hAnsiTheme="majorHAnsi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674CE756" wp14:editId="79A3CF04">
          <wp:simplePos x="0" y="0"/>
          <wp:positionH relativeFrom="column">
            <wp:posOffset>4279900</wp:posOffset>
          </wp:positionH>
          <wp:positionV relativeFrom="paragraph">
            <wp:posOffset>-98425</wp:posOffset>
          </wp:positionV>
          <wp:extent cx="2326005" cy="899160"/>
          <wp:effectExtent l="0" t="0" r="0" b="254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00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 wp14:anchorId="2021B0E2" wp14:editId="53504004">
          <wp:simplePos x="0" y="0"/>
          <wp:positionH relativeFrom="column">
            <wp:posOffset>59721</wp:posOffset>
          </wp:positionH>
          <wp:positionV relativeFrom="paragraph">
            <wp:posOffset>-82227</wp:posOffset>
          </wp:positionV>
          <wp:extent cx="1949450" cy="771525"/>
          <wp:effectExtent l="0" t="0" r="6350" b="3175"/>
          <wp:wrapSquare wrapText="bothSides"/>
          <wp:docPr id="20" name="Immagine 2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595959" w:themeColor="text1" w:themeTint="A6"/>
        <w:sz w:val="21"/>
        <w:szCs w:val="21"/>
      </w:rPr>
      <w:tab/>
    </w:r>
    <w:r>
      <w:rPr>
        <w:rFonts w:ascii="Calibri" w:hAnsi="Calibri" w:cs="Calibri"/>
        <w:b/>
        <w:color w:val="595959" w:themeColor="text1" w:themeTint="A6"/>
        <w:sz w:val="21"/>
        <w:szCs w:val="21"/>
      </w:rPr>
      <w:tab/>
    </w:r>
  </w:p>
  <w:p w14:paraId="1A078DC1" w14:textId="77777777" w:rsidR="00EA73E0" w:rsidRDefault="00EA73E0" w:rsidP="00EA73E0">
    <w:pPr>
      <w:adjustRightInd w:val="0"/>
      <w:snapToGrid w:val="0"/>
      <w:jc w:val="right"/>
      <w:rPr>
        <w:rFonts w:ascii="Calibri" w:hAnsi="Calibri" w:cs="Calibri"/>
        <w:b/>
        <w:color w:val="595959" w:themeColor="text1" w:themeTint="A6"/>
        <w:sz w:val="21"/>
        <w:szCs w:val="21"/>
      </w:rPr>
    </w:pPr>
  </w:p>
  <w:p w14:paraId="1E740078" w14:textId="77777777" w:rsidR="00EA73E0" w:rsidRDefault="00EA73E0" w:rsidP="00EA73E0">
    <w:pPr>
      <w:adjustRightInd w:val="0"/>
      <w:snapToGrid w:val="0"/>
      <w:rPr>
        <w:rFonts w:ascii="Calibri" w:hAnsi="Calibri" w:cs="Calibri"/>
        <w:b/>
        <w:color w:val="595959" w:themeColor="text1" w:themeTint="A6"/>
        <w:sz w:val="21"/>
        <w:szCs w:val="21"/>
      </w:rPr>
    </w:pPr>
  </w:p>
  <w:p w14:paraId="24BE317E" w14:textId="77777777" w:rsidR="00EA73E0" w:rsidRDefault="00EA73E0" w:rsidP="00EA73E0">
    <w:pPr>
      <w:adjustRightInd w:val="0"/>
      <w:snapToGrid w:val="0"/>
      <w:jc w:val="right"/>
      <w:rPr>
        <w:rFonts w:ascii="Calibri" w:hAnsi="Calibri" w:cs="Calibri"/>
        <w:b/>
        <w:color w:val="595959" w:themeColor="text1" w:themeTint="A6"/>
        <w:sz w:val="21"/>
        <w:szCs w:val="21"/>
      </w:rPr>
    </w:pPr>
  </w:p>
  <w:p w14:paraId="3B1140BA" w14:textId="65FC8D1B" w:rsidR="00EA73E0" w:rsidRPr="00042ABC" w:rsidRDefault="00EA73E0" w:rsidP="00EA73E0">
    <w:pPr>
      <w:adjustRightInd w:val="0"/>
      <w:snapToGrid w:val="0"/>
      <w:jc w:val="right"/>
      <w:rPr>
        <w:rFonts w:ascii="Century Gothic" w:hAnsi="Century Gothic" w:cs="Calibri"/>
        <w:b/>
        <w:i w:val="0"/>
        <w:color w:val="595959" w:themeColor="text1" w:themeTint="A6"/>
        <w:sz w:val="18"/>
        <w:szCs w:val="18"/>
      </w:rPr>
    </w:pPr>
    <w:r w:rsidRPr="00042ABC">
      <w:rPr>
        <w:rFonts w:ascii="Century Gothic" w:hAnsi="Century Gothic" w:cs="Calibri"/>
        <w:b/>
        <w:color w:val="595959" w:themeColor="text1" w:themeTint="A6"/>
        <w:sz w:val="18"/>
        <w:szCs w:val="18"/>
      </w:rPr>
      <w:t>58</w:t>
    </w:r>
    <w:r w:rsidRPr="00042ABC">
      <w:rPr>
        <w:rFonts w:ascii="Century Gothic" w:hAnsi="Century Gothic" w:cs="Calibri"/>
        <w:b/>
        <w:color w:val="595959" w:themeColor="text1" w:themeTint="A6"/>
        <w:sz w:val="18"/>
        <w:szCs w:val="18"/>
        <w:vertAlign w:val="superscript"/>
      </w:rPr>
      <w:t>a</w:t>
    </w:r>
    <w:r w:rsidRPr="00042ABC">
      <w:rPr>
        <w:rFonts w:ascii="Century Gothic" w:hAnsi="Century Gothic" w:cs="Calibri"/>
        <w:b/>
        <w:color w:val="595959" w:themeColor="text1" w:themeTint="A6"/>
        <w:sz w:val="18"/>
        <w:szCs w:val="18"/>
      </w:rPr>
      <w:t xml:space="preserve"> GIORNATA MONDIALE DI PREGHIERA PER LE VOCAZIONI</w:t>
    </w:r>
  </w:p>
  <w:p w14:paraId="1FECE2A2" w14:textId="77777777" w:rsidR="00EA73E0" w:rsidRPr="00042ABC" w:rsidRDefault="00EA73E0" w:rsidP="00EA73E0">
    <w:pPr>
      <w:adjustRightInd w:val="0"/>
      <w:snapToGrid w:val="0"/>
      <w:jc w:val="right"/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</w:pPr>
    <w:r w:rsidRPr="00042ABC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>Domenica 25 aprile 2021</w:t>
    </w:r>
  </w:p>
  <w:p w14:paraId="1ECF54CD" w14:textId="77777777" w:rsidR="00EA73E0" w:rsidRDefault="00EA73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3B51"/>
    <w:multiLevelType w:val="hybridMultilevel"/>
    <w:tmpl w:val="ADB81E18"/>
    <w:lvl w:ilvl="0" w:tplc="A064A35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34C"/>
    <w:multiLevelType w:val="hybridMultilevel"/>
    <w:tmpl w:val="D64EE5C8"/>
    <w:lvl w:ilvl="0" w:tplc="ACCEFC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8D"/>
    <w:rsid w:val="00042ABC"/>
    <w:rsid w:val="000A7E78"/>
    <w:rsid w:val="000B51E1"/>
    <w:rsid w:val="000C2A2B"/>
    <w:rsid w:val="000F1C08"/>
    <w:rsid w:val="001B7F45"/>
    <w:rsid w:val="00355216"/>
    <w:rsid w:val="00366B6D"/>
    <w:rsid w:val="003D4E4C"/>
    <w:rsid w:val="004D4F47"/>
    <w:rsid w:val="005022EB"/>
    <w:rsid w:val="00586A64"/>
    <w:rsid w:val="00626905"/>
    <w:rsid w:val="006B5504"/>
    <w:rsid w:val="006F5109"/>
    <w:rsid w:val="00773F59"/>
    <w:rsid w:val="007A74F7"/>
    <w:rsid w:val="007D2E36"/>
    <w:rsid w:val="007F1397"/>
    <w:rsid w:val="008260BC"/>
    <w:rsid w:val="008C07DE"/>
    <w:rsid w:val="008E73E9"/>
    <w:rsid w:val="00934318"/>
    <w:rsid w:val="00983C1C"/>
    <w:rsid w:val="00A8497E"/>
    <w:rsid w:val="00A96B18"/>
    <w:rsid w:val="00BB3CAA"/>
    <w:rsid w:val="00C1118D"/>
    <w:rsid w:val="00C23F32"/>
    <w:rsid w:val="00C8549E"/>
    <w:rsid w:val="00DF186D"/>
    <w:rsid w:val="00EA73E0"/>
    <w:rsid w:val="00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09E42"/>
  <w15:chartTrackingRefBased/>
  <w15:docId w15:val="{2444587C-476B-1241-9FD5-23A41FA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1118D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07DE"/>
    <w:pPr>
      <w:pBdr>
        <w:top w:val="single" w:sz="8" w:space="0" w:color="5EC795" w:themeColor="accent2"/>
        <w:left w:val="single" w:sz="8" w:space="0" w:color="5EC795" w:themeColor="accent2"/>
        <w:bottom w:val="single" w:sz="8" w:space="0" w:color="5EC795" w:themeColor="accent2"/>
        <w:right w:val="single" w:sz="8" w:space="0" w:color="5EC795" w:themeColor="accent2"/>
      </w:pBdr>
      <w:shd w:val="clear" w:color="auto" w:fill="DEF3E9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56C4A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07DE"/>
    <w:pPr>
      <w:pBdr>
        <w:top w:val="single" w:sz="4" w:space="0" w:color="5EC795" w:themeColor="accent2"/>
        <w:left w:val="single" w:sz="48" w:space="2" w:color="5EC795" w:themeColor="accent2"/>
        <w:bottom w:val="single" w:sz="4" w:space="0" w:color="5EC795" w:themeColor="accent2"/>
        <w:right w:val="single" w:sz="4" w:space="4" w:color="5EC79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07DE"/>
    <w:pPr>
      <w:pBdr>
        <w:left w:val="single" w:sz="48" w:space="2" w:color="5EC795" w:themeColor="accent2"/>
        <w:bottom w:val="single" w:sz="4" w:space="0" w:color="5EC795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07DE"/>
    <w:pPr>
      <w:pBdr>
        <w:left w:val="single" w:sz="4" w:space="2" w:color="5EC795" w:themeColor="accent2"/>
        <w:bottom w:val="single" w:sz="4" w:space="2" w:color="5EC795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DE"/>
    <w:pPr>
      <w:pBdr>
        <w:left w:val="dotted" w:sz="4" w:space="2" w:color="5EC795" w:themeColor="accent2"/>
        <w:bottom w:val="dotted" w:sz="4" w:space="2" w:color="5EC795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07DE"/>
    <w:pPr>
      <w:pBdr>
        <w:bottom w:val="single" w:sz="4" w:space="2" w:color="BEE8D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07DE"/>
    <w:pPr>
      <w:pBdr>
        <w:bottom w:val="dotted" w:sz="4" w:space="2" w:color="9EDDB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07D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5EC795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07D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5EC795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07DE"/>
    <w:rPr>
      <w:rFonts w:asciiTheme="majorHAnsi" w:eastAsiaTheme="majorEastAsia" w:hAnsiTheme="majorHAnsi" w:cstheme="majorBidi"/>
      <w:b/>
      <w:bCs/>
      <w:i/>
      <w:iCs/>
      <w:color w:val="256C4A" w:themeColor="accent2" w:themeShade="7F"/>
      <w:shd w:val="clear" w:color="auto" w:fill="DEF3E9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C07DE"/>
    <w:rPr>
      <w:b/>
      <w:bCs/>
      <w:color w:val="38A26F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07DE"/>
    <w:pPr>
      <w:pBdr>
        <w:top w:val="single" w:sz="48" w:space="0" w:color="5EC795" w:themeColor="accent2"/>
        <w:bottom w:val="single" w:sz="48" w:space="0" w:color="5EC795" w:themeColor="accent2"/>
      </w:pBdr>
      <w:shd w:val="clear" w:color="auto" w:fill="5EC79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C07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795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07DE"/>
    <w:pPr>
      <w:pBdr>
        <w:bottom w:val="dotted" w:sz="8" w:space="10" w:color="5EC795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56C4A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07DE"/>
    <w:rPr>
      <w:rFonts w:asciiTheme="majorHAnsi" w:eastAsiaTheme="majorEastAsia" w:hAnsiTheme="majorHAnsi" w:cstheme="majorBidi"/>
      <w:i/>
      <w:iCs/>
      <w:color w:val="256C4A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8C07DE"/>
    <w:rPr>
      <w:b/>
      <w:bCs/>
      <w:spacing w:val="0"/>
    </w:rPr>
  </w:style>
  <w:style w:type="character" w:styleId="Enfasicorsivo">
    <w:name w:val="Emphasis"/>
    <w:uiPriority w:val="20"/>
    <w:qFormat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bdr w:val="single" w:sz="18" w:space="0" w:color="DEF3E9" w:themeColor="accent2" w:themeTint="33"/>
      <w:shd w:val="clear" w:color="auto" w:fill="DEF3E9" w:themeFill="accent2" w:themeFillTint="33"/>
    </w:rPr>
  </w:style>
  <w:style w:type="paragraph" w:styleId="Nessunaspaziatura">
    <w:name w:val="No Spacing"/>
    <w:basedOn w:val="Normale"/>
    <w:uiPriority w:val="1"/>
    <w:qFormat/>
    <w:rsid w:val="008C07DE"/>
  </w:style>
  <w:style w:type="paragraph" w:styleId="Paragrafoelenco">
    <w:name w:val="List Paragraph"/>
    <w:basedOn w:val="Normale"/>
    <w:uiPriority w:val="34"/>
    <w:qFormat/>
    <w:rsid w:val="008C07D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C07DE"/>
    <w:rPr>
      <w:i w:val="0"/>
      <w:iCs w:val="0"/>
      <w:color w:val="38A26F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07DE"/>
    <w:rPr>
      <w:color w:val="38A26F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07DE"/>
    <w:pPr>
      <w:pBdr>
        <w:top w:val="dotted" w:sz="8" w:space="10" w:color="5EC795" w:themeColor="accent2"/>
        <w:bottom w:val="dotted" w:sz="8" w:space="10" w:color="5EC79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795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sz w:val="20"/>
      <w:szCs w:val="20"/>
    </w:rPr>
  </w:style>
  <w:style w:type="character" w:styleId="Enfasidelicata">
    <w:name w:val="Subtle Emphasis"/>
    <w:uiPriority w:val="19"/>
    <w:qFormat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styleId="Enfasiintensa">
    <w:name w:val="Intense Emphasis"/>
    <w:uiPriority w:val="21"/>
    <w:qFormat/>
    <w:rsid w:val="008C07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795" w:themeColor="accent2"/>
      <w:shd w:val="clear" w:color="auto" w:fill="5EC795" w:themeFill="accent2"/>
      <w:vertAlign w:val="baseline"/>
    </w:rPr>
  </w:style>
  <w:style w:type="character" w:styleId="Riferimentodelicato">
    <w:name w:val="Subtle Reference"/>
    <w:uiPriority w:val="31"/>
    <w:qFormat/>
    <w:rsid w:val="008C07DE"/>
    <w:rPr>
      <w:i/>
      <w:iCs/>
      <w:smallCaps/>
      <w:color w:val="5EC795" w:themeColor="accent2"/>
      <w:u w:color="5EC795" w:themeColor="accent2"/>
    </w:rPr>
  </w:style>
  <w:style w:type="character" w:styleId="Riferimentointenso">
    <w:name w:val="Intense Reference"/>
    <w:uiPriority w:val="32"/>
    <w:qFormat/>
    <w:rsid w:val="008C07DE"/>
    <w:rPr>
      <w:b/>
      <w:bCs/>
      <w:i/>
      <w:iCs/>
      <w:smallCaps/>
      <w:color w:val="5EC795" w:themeColor="accent2"/>
      <w:u w:color="5EC795" w:themeColor="accent2"/>
    </w:rPr>
  </w:style>
  <w:style w:type="character" w:styleId="Titolodellibro">
    <w:name w:val="Book Title"/>
    <w:uiPriority w:val="33"/>
    <w:qFormat/>
    <w:rsid w:val="008C07DE"/>
    <w:rPr>
      <w:rFonts w:asciiTheme="majorHAnsi" w:eastAsiaTheme="majorEastAsia" w:hAnsiTheme="majorHAnsi" w:cstheme="majorBidi"/>
      <w:b/>
      <w:bCs/>
      <w:i/>
      <w:iCs/>
      <w:smallCaps/>
      <w:color w:val="38A26F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C07DE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86A6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A64"/>
    <w:rPr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86A6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A64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 Stefano</dc:creator>
  <cp:keywords/>
  <dc:description/>
  <cp:lastModifiedBy>Elena Fiorenzato</cp:lastModifiedBy>
  <cp:revision>4</cp:revision>
  <dcterms:created xsi:type="dcterms:W3CDTF">2021-03-29T15:30:00Z</dcterms:created>
  <dcterms:modified xsi:type="dcterms:W3CDTF">2021-03-30T07:05:00Z</dcterms:modified>
</cp:coreProperties>
</file>